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A9D" w:rsidRDefault="001E2E57">
      <w:pPr>
        <w:rPr>
          <w:rFonts w:cstheme="minorHAnsi"/>
          <w:noProof/>
        </w:rPr>
      </w:pPr>
      <w:r>
        <w:rPr>
          <w:rFonts w:ascii="Sylfaen" w:hAnsi="Sylfaen"/>
          <w:lang w:val="ka-GE"/>
        </w:rPr>
        <w:t>ტუბერკულოზის გავრცელება, საქარ</w:t>
      </w:r>
      <w:r w:rsidR="006A3466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ველო </w:t>
      </w:r>
      <w:r w:rsidR="006A3466">
        <w:rPr>
          <w:rFonts w:ascii="Sylfaen" w:hAnsi="Sylfaen"/>
          <w:lang w:val="ka-GE"/>
        </w:rPr>
        <w:t>2005-2017 (</w:t>
      </w:r>
      <w:r>
        <w:rPr>
          <w:rFonts w:ascii="Sylfaen" w:hAnsi="Sylfaen"/>
          <w:lang w:val="ka-GE"/>
        </w:rPr>
        <w:t>2017წ წინასწარი მონაცემები</w:t>
      </w:r>
      <w:r w:rsidR="006A3466">
        <w:rPr>
          <w:rFonts w:ascii="Sylfaen" w:hAnsi="Sylfaen"/>
          <w:lang w:val="ka-GE"/>
        </w:rPr>
        <w:t>)</w:t>
      </w:r>
    </w:p>
    <w:p w:rsidR="006A3466" w:rsidRDefault="006A3466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3AE65E19" wp14:editId="32B4AD17">
            <wp:extent cx="5467350" cy="298132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04A0D" w:rsidRPr="00B0491C" w:rsidRDefault="006309E2">
      <w:pPr>
        <w:rPr>
          <w:rFonts w:ascii="Sylfaen" w:hAnsi="Sylfaen"/>
          <w:i/>
          <w:sz w:val="20"/>
          <w:szCs w:val="20"/>
          <w:lang w:val="ka-GE"/>
        </w:rPr>
      </w:pPr>
      <w:r w:rsidRPr="00B0491C">
        <w:rPr>
          <w:rFonts w:ascii="Sylfaen" w:hAnsi="Sylfaen"/>
          <w:i/>
          <w:sz w:val="20"/>
          <w:szCs w:val="20"/>
          <w:lang w:val="ka-GE"/>
        </w:rPr>
        <w:t xml:space="preserve">წყარო: </w:t>
      </w:r>
      <w:r w:rsidR="006A3466" w:rsidRPr="00B0491C">
        <w:rPr>
          <w:rFonts w:ascii="Sylfaen" w:hAnsi="Sylfaen"/>
          <w:i/>
          <w:sz w:val="20"/>
          <w:szCs w:val="20"/>
          <w:lang w:val="ka-GE"/>
        </w:rPr>
        <w:t>ტუბერკულოზის და ფილტვის დაავადებათა ეროვნული ცენტრის მონაცემთა ბაზა</w:t>
      </w:r>
    </w:p>
    <w:p w:rsidR="006309E2" w:rsidRDefault="003610DA" w:rsidP="00B049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2017 წელს</w:t>
      </w:r>
      <w:r w:rsidR="00B0491C">
        <w:rPr>
          <w:rFonts w:ascii="Sylfaen" w:hAnsi="Sylfaen"/>
          <w:lang w:val="ka-GE"/>
        </w:rPr>
        <w:t>, ისევე როგორც ბოლო რამოდენიმე წელია,</w:t>
      </w:r>
      <w:r>
        <w:rPr>
          <w:rFonts w:ascii="Sylfaen" w:hAnsi="Sylfaen"/>
          <w:lang w:val="ka-GE"/>
        </w:rPr>
        <w:t xml:space="preserve"> ტუბერკულოზის გავრცელების მაჩვენებელმა განაგრძო კლება, როგორც მთლიანად </w:t>
      </w:r>
      <w:r w:rsidR="00210BE6">
        <w:rPr>
          <w:rFonts w:ascii="Sylfaen" w:hAnsi="Sylfaen"/>
          <w:lang w:val="ka-GE"/>
        </w:rPr>
        <w:t>ქვეყენაში, ასევე რეგიონებში, თუმცა კლების ტემპი რეგიონების მიხედვით განსხვავდება</w:t>
      </w:r>
      <w:r w:rsidR="006309E2">
        <w:rPr>
          <w:rFonts w:ascii="Sylfaen" w:hAnsi="Sylfaen"/>
          <w:lang w:val="ka-GE"/>
        </w:rPr>
        <w:t xml:space="preserve">. </w:t>
      </w:r>
      <w:r w:rsidR="00F928F7">
        <w:rPr>
          <w:rFonts w:ascii="Sylfaen" w:hAnsi="Sylfaen"/>
          <w:lang w:val="ka-GE"/>
        </w:rPr>
        <w:t>სამეგრელო</w:t>
      </w:r>
      <w:r w:rsidR="006309E2">
        <w:rPr>
          <w:rFonts w:ascii="Sylfaen" w:hAnsi="Sylfaen"/>
          <w:lang w:val="ka-GE"/>
        </w:rPr>
        <w:t xml:space="preserve">ში 2016 წელს შეადგენდა 145,6-ს 100000 მოსახლეზე, ხოლო 2017 წელს - 113.1, </w:t>
      </w:r>
      <w:r w:rsidR="00F928F7">
        <w:rPr>
          <w:rFonts w:ascii="Sylfaen" w:hAnsi="Sylfaen"/>
          <w:lang w:val="ka-GE"/>
        </w:rPr>
        <w:t>იმერეთში</w:t>
      </w:r>
      <w:r w:rsidR="006309E2">
        <w:rPr>
          <w:rFonts w:ascii="Sylfaen" w:hAnsi="Sylfaen"/>
          <w:lang w:val="ka-GE"/>
        </w:rPr>
        <w:t xml:space="preserve"> 2016 წელს დარეგისტრირდა 67,4 </w:t>
      </w:r>
      <w:r w:rsidR="001B207E">
        <w:rPr>
          <w:rFonts w:ascii="Sylfaen" w:hAnsi="Sylfaen"/>
          <w:lang w:val="ka-GE"/>
        </w:rPr>
        <w:t xml:space="preserve">შემთხვევა </w:t>
      </w:r>
      <w:r w:rsidR="006309E2">
        <w:rPr>
          <w:rFonts w:ascii="Sylfaen" w:hAnsi="Sylfaen"/>
          <w:lang w:val="ka-GE"/>
        </w:rPr>
        <w:t>10</w:t>
      </w:r>
      <w:r w:rsidR="0083397D">
        <w:rPr>
          <w:rFonts w:ascii="Sylfaen" w:hAnsi="Sylfaen"/>
          <w:lang w:val="ka-GE"/>
        </w:rPr>
        <w:t>00</w:t>
      </w:r>
      <w:r w:rsidR="006309E2">
        <w:rPr>
          <w:rFonts w:ascii="Sylfaen" w:hAnsi="Sylfaen"/>
          <w:lang w:val="ka-GE"/>
        </w:rPr>
        <w:t xml:space="preserve">00 მოსახლეზე და 2017 წელს შემცირდა 54,4 -მდე, </w:t>
      </w:r>
      <w:r w:rsidR="00F928F7">
        <w:rPr>
          <w:rFonts w:ascii="Sylfaen" w:hAnsi="Sylfaen"/>
          <w:lang w:val="ka-GE"/>
        </w:rPr>
        <w:t>აჭარაში</w:t>
      </w:r>
      <w:r w:rsidR="006309E2">
        <w:rPr>
          <w:rFonts w:ascii="Sylfaen" w:hAnsi="Sylfaen"/>
          <w:lang w:val="ka-GE"/>
        </w:rPr>
        <w:t xml:space="preserve"> ცვლილება ნაკლებადაა გამოხატული</w:t>
      </w:r>
      <w:r w:rsidR="0083397D">
        <w:rPr>
          <w:rFonts w:ascii="Sylfaen" w:hAnsi="Sylfaen"/>
          <w:lang w:val="ka-GE"/>
        </w:rPr>
        <w:t xml:space="preserve"> - 120,8 </w:t>
      </w:r>
      <w:r w:rsidR="006A3466">
        <w:rPr>
          <w:rFonts w:ascii="Sylfaen" w:hAnsi="Sylfaen"/>
          <w:lang w:val="ka-GE"/>
        </w:rPr>
        <w:t xml:space="preserve">შემთხვევა დაფიქსირდა </w:t>
      </w:r>
      <w:r w:rsidR="0083397D">
        <w:rPr>
          <w:rFonts w:ascii="Sylfaen" w:hAnsi="Sylfaen"/>
          <w:lang w:val="ka-GE"/>
        </w:rPr>
        <w:t>100</w:t>
      </w:r>
      <w:r w:rsidR="00B0491C">
        <w:rPr>
          <w:rFonts w:ascii="Sylfaen" w:hAnsi="Sylfaen"/>
          <w:lang w:val="ka-GE"/>
        </w:rPr>
        <w:t xml:space="preserve"> </w:t>
      </w:r>
      <w:r w:rsidR="0083397D">
        <w:rPr>
          <w:rFonts w:ascii="Sylfaen" w:hAnsi="Sylfaen"/>
          <w:lang w:val="ka-GE"/>
        </w:rPr>
        <w:t xml:space="preserve">000 მოსახლეზე 2016 წელს და 116,3 </w:t>
      </w:r>
      <w:r w:rsidR="006309E2">
        <w:rPr>
          <w:rFonts w:ascii="Sylfaen" w:hAnsi="Sylfaen"/>
          <w:lang w:val="ka-GE"/>
        </w:rPr>
        <w:t xml:space="preserve"> </w:t>
      </w:r>
      <w:r w:rsidR="0083397D">
        <w:rPr>
          <w:rFonts w:ascii="Sylfaen" w:hAnsi="Sylfaen"/>
          <w:lang w:val="ka-GE"/>
        </w:rPr>
        <w:t>100</w:t>
      </w:r>
      <w:r w:rsidR="00B0491C">
        <w:rPr>
          <w:rFonts w:ascii="Sylfaen" w:hAnsi="Sylfaen"/>
          <w:lang w:val="ka-GE"/>
        </w:rPr>
        <w:t xml:space="preserve"> </w:t>
      </w:r>
      <w:r w:rsidR="0083397D">
        <w:rPr>
          <w:rFonts w:ascii="Sylfaen" w:hAnsi="Sylfaen"/>
          <w:lang w:val="ka-GE"/>
        </w:rPr>
        <w:t>000 მოსახლეზე</w:t>
      </w:r>
      <w:r w:rsidR="00B0491C">
        <w:rPr>
          <w:rFonts w:ascii="Sylfaen" w:hAnsi="Sylfaen"/>
          <w:lang w:val="ka-GE"/>
        </w:rPr>
        <w:t>,</w:t>
      </w:r>
      <w:r w:rsidR="0083397D">
        <w:rPr>
          <w:rFonts w:ascii="Sylfaen" w:hAnsi="Sylfaen"/>
          <w:lang w:val="ka-GE"/>
        </w:rPr>
        <w:t xml:space="preserve"> 2017 წლის წინასწარი მონაცემებით</w:t>
      </w:r>
      <w:r w:rsidR="00210BE6">
        <w:rPr>
          <w:rFonts w:ascii="Sylfaen" w:hAnsi="Sylfaen"/>
          <w:lang w:val="ka-GE"/>
        </w:rPr>
        <w:t xml:space="preserve">. </w:t>
      </w:r>
    </w:p>
    <w:p w:rsidR="006309E2" w:rsidRDefault="006309E2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0C8597A4" wp14:editId="7C173190">
            <wp:extent cx="4972050" cy="26193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A3466" w:rsidRPr="00B0491C" w:rsidRDefault="006A3466" w:rsidP="006A3466">
      <w:pPr>
        <w:rPr>
          <w:rFonts w:ascii="Sylfaen" w:hAnsi="Sylfaen"/>
          <w:i/>
          <w:sz w:val="18"/>
          <w:szCs w:val="18"/>
          <w:lang w:val="ka-GE"/>
        </w:rPr>
      </w:pPr>
      <w:r w:rsidRPr="00B0491C">
        <w:rPr>
          <w:rFonts w:ascii="Sylfaen" w:hAnsi="Sylfaen"/>
          <w:i/>
          <w:sz w:val="18"/>
          <w:szCs w:val="18"/>
          <w:lang w:val="ka-GE"/>
        </w:rPr>
        <w:t>წყარო: ტუბერკულოზის და ფილტვის დაავადებათა ე</w:t>
      </w:r>
      <w:bookmarkStart w:id="0" w:name="_GoBack"/>
      <w:bookmarkEnd w:id="0"/>
      <w:r w:rsidRPr="00B0491C">
        <w:rPr>
          <w:rFonts w:ascii="Sylfaen" w:hAnsi="Sylfaen"/>
          <w:i/>
          <w:sz w:val="18"/>
          <w:szCs w:val="18"/>
          <w:lang w:val="ka-GE"/>
        </w:rPr>
        <w:t>როვნული ცენტრის მონაცემთა ბაზა</w:t>
      </w:r>
    </w:p>
    <w:p w:rsidR="00BF7A9D" w:rsidRDefault="00C206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შემთხვევების უმეტესობა დიდ ქალაქებშია რეგისტრირებული.</w:t>
      </w:r>
      <w:r w:rsidR="0083397D">
        <w:rPr>
          <w:rFonts w:ascii="Sylfaen" w:hAnsi="Sylfaen"/>
          <w:lang w:val="ka-GE"/>
        </w:rPr>
        <w:t xml:space="preserve"> ეს ტენდენცია ყველაზე მეტად ბათუმშია გამოხატული, სადაც რეგისტრირებულია რეგიონის შემთხვევების 85%.</w:t>
      </w:r>
    </w:p>
    <w:p w:rsidR="00BF7A9D" w:rsidRDefault="00210BE6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319D37B7" wp14:editId="049778DE">
            <wp:extent cx="4886325" cy="311467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A3466" w:rsidRPr="00B0491C" w:rsidRDefault="006A3466" w:rsidP="006A3466">
      <w:pPr>
        <w:rPr>
          <w:rFonts w:ascii="Sylfaen" w:hAnsi="Sylfaen"/>
          <w:i/>
          <w:sz w:val="18"/>
          <w:szCs w:val="18"/>
          <w:lang w:val="ka-GE"/>
        </w:rPr>
      </w:pPr>
      <w:r w:rsidRPr="00B0491C">
        <w:rPr>
          <w:rFonts w:ascii="Sylfaen" w:hAnsi="Sylfaen"/>
          <w:i/>
          <w:sz w:val="18"/>
          <w:szCs w:val="18"/>
          <w:lang w:val="ka-GE"/>
        </w:rPr>
        <w:t>წყარო: ტუბერკულოზის და ფილტვის დაავადებათა ეროვნული ცენტრის მონაცემთა ბაზა</w:t>
      </w:r>
    </w:p>
    <w:p w:rsidR="00BF7A9D" w:rsidRDefault="00BF7A9D">
      <w:pPr>
        <w:rPr>
          <w:rFonts w:ascii="Sylfaen" w:hAnsi="Sylfaen"/>
          <w:lang w:val="ka-GE"/>
        </w:rPr>
      </w:pPr>
    </w:p>
    <w:p w:rsidR="00BF7A9D" w:rsidRDefault="00B0491C" w:rsidP="008C1AE6">
      <w:pPr>
        <w:pStyle w:val="Heading2"/>
        <w:rPr>
          <w:lang w:val="ka-GE"/>
        </w:rPr>
      </w:pP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აივ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ინფექცია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შიდსის</w:t>
      </w:r>
      <w:r>
        <w:rPr>
          <w:lang w:val="ka-GE"/>
        </w:rPr>
        <w:t xml:space="preserve"> </w:t>
      </w:r>
      <w:r w:rsidR="008C1AE6">
        <w:rPr>
          <w:rFonts w:ascii="Sylfaen" w:hAnsi="Sylfaen" w:cs="Sylfaen"/>
          <w:lang w:val="ka-GE"/>
        </w:rPr>
        <w:t>გავრცელება</w:t>
      </w:r>
    </w:p>
    <w:p w:rsidR="00B0491C" w:rsidRDefault="00B0491C">
      <w:pPr>
        <w:rPr>
          <w:rFonts w:ascii="Sylfaen" w:eastAsia="Times New Roman" w:hAnsi="Sylfaen" w:cstheme="minorHAnsi"/>
          <w:lang w:val="ka-GE" w:eastAsia="ka-GE"/>
        </w:rPr>
      </w:pPr>
      <w:r>
        <w:rPr>
          <w:rFonts w:ascii="Sylfaen" w:eastAsia="Times New Roman" w:hAnsi="Sylfaen" w:cstheme="minorHAnsi"/>
          <w:lang w:val="ka-GE" w:eastAsia="ka-GE"/>
        </w:rPr>
        <w:t>ბოლო მონაცემებით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მონაცემებით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ინფექციური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პათოლოგიის</w:t>
      </w:r>
      <w:r w:rsidRPr="00294B19">
        <w:rPr>
          <w:rFonts w:eastAsia="Times New Roman" w:cstheme="minorHAnsi"/>
          <w:lang w:val="ka-GE" w:eastAsia="ka-GE"/>
        </w:rPr>
        <w:t xml:space="preserve">, </w:t>
      </w:r>
      <w:r w:rsidRPr="00294B19">
        <w:rPr>
          <w:rFonts w:ascii="Sylfaen" w:eastAsia="Times New Roman" w:hAnsi="Sylfaen" w:cs="Sylfaen"/>
          <w:lang w:val="ka-GE" w:eastAsia="ka-GE"/>
        </w:rPr>
        <w:t>შიდსისა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და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კლინიკური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იმუნოლოგიის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სამეცნიერო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პრაქტიკულ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ცენტრში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რეგისტრირებულია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შიდსის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ვირუსით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ინფიცირების</w:t>
      </w:r>
      <w:r>
        <w:rPr>
          <w:rFonts w:eastAsia="Times New Roman" w:cstheme="minorHAnsi"/>
          <w:lang w:val="ka-GE" w:eastAsia="ka-GE"/>
        </w:rPr>
        <w:t xml:space="preserve"> </w:t>
      </w:r>
      <w:r>
        <w:rPr>
          <w:rFonts w:ascii="Sylfaen" w:eastAsia="Times New Roman" w:hAnsi="Sylfaen" w:cstheme="minorHAnsi"/>
          <w:lang w:val="ka-GE" w:eastAsia="ka-GE"/>
        </w:rPr>
        <w:t>6 842</w:t>
      </w:r>
      <w:r w:rsidRPr="00294B19">
        <w:rPr>
          <w:rFonts w:ascii="Sylfaen" w:eastAsia="Times New Roman" w:hAnsi="Sylfaen" w:cs="Sylfaen"/>
          <w:lang w:val="ka-GE" w:eastAsia="ka-GE"/>
        </w:rPr>
        <w:t>შემთხვევა</w:t>
      </w:r>
      <w:r>
        <w:rPr>
          <w:rFonts w:ascii="Sylfaen" w:eastAsia="Times New Roman" w:hAnsi="Sylfaen" w:cs="Sylfaen"/>
          <w:lang w:val="ka-GE" w:eastAsia="ka-GE"/>
        </w:rPr>
        <w:t xml:space="preserve">  (გარდაიცვალა 1 414, მკურნალობაზეა 4 182 პაციენტი</w:t>
      </w:r>
      <w:r w:rsidR="00570905">
        <w:rPr>
          <w:rFonts w:ascii="Sylfaen" w:eastAsia="Times New Roman" w:hAnsi="Sylfaen" w:cs="Sylfaen"/>
          <w:lang w:val="ka-GE" w:eastAsia="ka-GE"/>
        </w:rPr>
        <w:t>, მათ შოროს 478 აფხაზეთში</w:t>
      </w:r>
      <w:r>
        <w:rPr>
          <w:rFonts w:ascii="Sylfaen" w:eastAsia="Times New Roman" w:hAnsi="Sylfaen" w:cs="Sylfaen"/>
          <w:lang w:val="ka-GE" w:eastAsia="ka-GE"/>
        </w:rPr>
        <w:t>)</w:t>
      </w:r>
      <w:r w:rsidR="008C1AE6">
        <w:rPr>
          <w:rFonts w:ascii="Sylfaen" w:eastAsia="Times New Roman" w:hAnsi="Sylfaen" w:cs="Sylfaen"/>
          <w:lang w:val="ka-GE" w:eastAsia="ka-GE"/>
        </w:rPr>
        <w:t xml:space="preserve">. </w:t>
      </w:r>
      <w:r>
        <w:rPr>
          <w:rFonts w:ascii="Sylfaen" w:eastAsia="Times New Roman" w:hAnsi="Sylfaen" w:cstheme="minorHAnsi"/>
          <w:lang w:val="ka-GE" w:eastAsia="ka-GE"/>
        </w:rPr>
        <w:t xml:space="preserve"> </w:t>
      </w:r>
    </w:p>
    <w:p w:rsidR="008C1AE6" w:rsidRPr="00294B19" w:rsidRDefault="008C1AE6" w:rsidP="008C1AE6">
      <w:pPr>
        <w:spacing w:line="276" w:lineRule="auto"/>
        <w:jc w:val="both"/>
        <w:rPr>
          <w:rFonts w:eastAsia="Times New Roman" w:cstheme="minorHAnsi"/>
          <w:lang w:val="en-GB" w:eastAsia="ka-GE"/>
        </w:rPr>
      </w:pPr>
      <w:r w:rsidRPr="00294B19">
        <w:rPr>
          <w:rFonts w:eastAsia="Times New Roman" w:cstheme="minorHAnsi"/>
          <w:lang w:val="ka-GE" w:eastAsia="ka-GE"/>
        </w:rPr>
        <w:t xml:space="preserve">2015-2016 </w:t>
      </w:r>
      <w:r w:rsidRPr="00294B19">
        <w:rPr>
          <w:rFonts w:ascii="Sylfaen" w:eastAsia="Times New Roman" w:hAnsi="Sylfaen" w:cs="Sylfaen"/>
          <w:lang w:val="ka-GE" w:eastAsia="ka-GE"/>
        </w:rPr>
        <w:t>წლების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სტაბილური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მატების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შემდგომ</w:t>
      </w:r>
      <w:r w:rsidRPr="00294B19">
        <w:rPr>
          <w:rFonts w:eastAsia="Times New Roman" w:cstheme="minorHAnsi"/>
          <w:lang w:val="ka-GE" w:eastAsia="ka-GE"/>
        </w:rPr>
        <w:t xml:space="preserve">, 2017 </w:t>
      </w:r>
      <w:r w:rsidRPr="00294B19">
        <w:rPr>
          <w:rFonts w:ascii="Sylfaen" w:eastAsia="Times New Roman" w:hAnsi="Sylfaen" w:cs="Sylfaen"/>
          <w:lang w:val="ka-GE" w:eastAsia="ka-GE"/>
        </w:rPr>
        <w:t>წელს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დაფიქსირდა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აივ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ინფექციის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რეგისტრირებული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ახალი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შემთხვევების</w:t>
      </w:r>
      <w:r w:rsidRPr="00294B19">
        <w:rPr>
          <w:rFonts w:eastAsia="Times New Roman" w:cstheme="minorHAnsi"/>
          <w:lang w:val="ka-GE" w:eastAsia="ka-GE"/>
        </w:rPr>
        <w:t xml:space="preserve">  </w:t>
      </w:r>
      <w:r w:rsidRPr="00294B19">
        <w:rPr>
          <w:rFonts w:ascii="Sylfaen" w:eastAsia="Times New Roman" w:hAnsi="Sylfaen" w:cs="Sylfaen"/>
          <w:lang w:val="ka-GE" w:eastAsia="ka-GE"/>
        </w:rPr>
        <w:t>კლება</w:t>
      </w:r>
      <w:r>
        <w:rPr>
          <w:rFonts w:eastAsia="Times New Roman" w:cstheme="minorHAnsi"/>
          <w:lang w:val="ka-GE" w:eastAsia="ka-GE"/>
        </w:rPr>
        <w:t xml:space="preserve"> (12%</w:t>
      </w:r>
      <w:r w:rsidRPr="00294B19">
        <w:rPr>
          <w:rFonts w:eastAsia="Times New Roman" w:cstheme="minorHAnsi"/>
          <w:lang w:val="ka-GE" w:eastAsia="ka-GE"/>
        </w:rPr>
        <w:t xml:space="preserve">). </w:t>
      </w:r>
      <w:r w:rsidRPr="00294B19">
        <w:rPr>
          <w:rFonts w:ascii="Sylfaen" w:eastAsia="Times New Roman" w:hAnsi="Sylfaen" w:cs="Sylfaen"/>
          <w:lang w:val="ka-GE" w:eastAsia="ka-GE"/>
        </w:rPr>
        <w:t>ამავე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დროს</w:t>
      </w:r>
      <w:r w:rsidRPr="00294B19">
        <w:rPr>
          <w:rFonts w:eastAsia="Times New Roman" w:cstheme="minorHAnsi"/>
          <w:lang w:val="ka-GE" w:eastAsia="ka-GE"/>
        </w:rPr>
        <w:t xml:space="preserve">,  </w:t>
      </w:r>
      <w:r w:rsidRPr="00294B19">
        <w:rPr>
          <w:rFonts w:ascii="Sylfaen" w:eastAsia="Times New Roman" w:hAnsi="Sylfaen" w:cs="Sylfaen"/>
          <w:lang w:val="ka-GE" w:eastAsia="ka-GE"/>
        </w:rPr>
        <w:t>აივ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ინფექცია</w:t>
      </w:r>
      <w:r w:rsidRPr="00294B19">
        <w:rPr>
          <w:rFonts w:eastAsia="Times New Roman" w:cstheme="minorHAnsi"/>
          <w:lang w:val="ka-GE" w:eastAsia="ka-GE"/>
        </w:rPr>
        <w:t>/</w:t>
      </w:r>
      <w:r w:rsidRPr="00294B19">
        <w:rPr>
          <w:rFonts w:ascii="Sylfaen" w:eastAsia="Times New Roman" w:hAnsi="Sylfaen" w:cs="Sylfaen"/>
          <w:lang w:val="ka-GE" w:eastAsia="ka-GE"/>
        </w:rPr>
        <w:t>შიდსზე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ტესტირებულთა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რაოდენობა</w:t>
      </w:r>
      <w:r w:rsidRPr="00294B19">
        <w:rPr>
          <w:rFonts w:eastAsia="Times New Roman" w:cstheme="minorHAnsi"/>
          <w:lang w:val="ka-GE" w:eastAsia="ka-GE"/>
        </w:rPr>
        <w:t xml:space="preserve"> 2017 </w:t>
      </w:r>
      <w:r w:rsidRPr="00294B19">
        <w:rPr>
          <w:rFonts w:ascii="Sylfaen" w:eastAsia="Times New Roman" w:hAnsi="Sylfaen" w:cs="Sylfaen"/>
          <w:lang w:val="ka-GE" w:eastAsia="ka-GE"/>
        </w:rPr>
        <w:t>წლის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განმავლობაში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არ</w:t>
      </w:r>
      <w:r w:rsidRPr="00294B19">
        <w:rPr>
          <w:rFonts w:eastAsia="Times New Roman" w:cstheme="minorHAnsi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lang w:val="ka-GE" w:eastAsia="ka-GE"/>
        </w:rPr>
        <w:t>შემცირებულა</w:t>
      </w:r>
      <w:r w:rsidRPr="00294B19">
        <w:rPr>
          <w:rFonts w:eastAsia="Times New Roman" w:cstheme="minorHAnsi"/>
          <w:lang w:val="en-GB" w:eastAsia="ka-GE"/>
        </w:rPr>
        <w:t>.</w:t>
      </w:r>
    </w:p>
    <w:p w:rsidR="008C1AE6" w:rsidRPr="00294B19" w:rsidRDefault="008C1AE6" w:rsidP="008C1AE6">
      <w:pPr>
        <w:spacing w:line="276" w:lineRule="auto"/>
        <w:jc w:val="center"/>
        <w:rPr>
          <w:rFonts w:eastAsia="Times New Roman" w:cstheme="minorHAnsi"/>
          <w:b/>
          <w:color w:val="C00000"/>
          <w:sz w:val="24"/>
          <w:szCs w:val="24"/>
          <w:lang w:val="ka-GE" w:eastAsia="ka-GE"/>
        </w:rPr>
      </w:pPr>
      <w:r w:rsidRPr="00294B19">
        <w:rPr>
          <w:rFonts w:ascii="Sylfaen" w:eastAsia="Times New Roman" w:hAnsi="Sylfaen" w:cs="Sylfaen"/>
          <w:b/>
          <w:color w:val="C00000"/>
          <w:sz w:val="24"/>
          <w:szCs w:val="24"/>
          <w:lang w:val="ka-GE" w:eastAsia="ka-GE"/>
        </w:rPr>
        <w:t>საქართველოში</w:t>
      </w:r>
      <w:r w:rsidRPr="00294B19">
        <w:rPr>
          <w:rFonts w:eastAsia="Times New Roman" w:cstheme="minorHAnsi"/>
          <w:b/>
          <w:color w:val="C00000"/>
          <w:sz w:val="24"/>
          <w:szCs w:val="24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b/>
          <w:color w:val="C00000"/>
          <w:sz w:val="24"/>
          <w:szCs w:val="24"/>
          <w:lang w:val="ka-GE" w:eastAsia="ka-GE"/>
        </w:rPr>
        <w:t>გამოვლენილი</w:t>
      </w:r>
      <w:r w:rsidRPr="00294B19">
        <w:rPr>
          <w:rFonts w:eastAsia="Times New Roman" w:cstheme="minorHAnsi"/>
          <w:b/>
          <w:color w:val="C00000"/>
          <w:sz w:val="24"/>
          <w:szCs w:val="24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b/>
          <w:color w:val="C00000"/>
          <w:sz w:val="24"/>
          <w:szCs w:val="24"/>
          <w:lang w:val="ka-GE" w:eastAsia="ka-GE"/>
        </w:rPr>
        <w:t>აივ</w:t>
      </w:r>
      <w:r w:rsidRPr="00294B19">
        <w:rPr>
          <w:rFonts w:eastAsia="Times New Roman" w:cstheme="minorHAnsi"/>
          <w:b/>
          <w:color w:val="C00000"/>
          <w:sz w:val="24"/>
          <w:szCs w:val="24"/>
          <w:lang w:val="ka-GE" w:eastAsia="ka-GE"/>
        </w:rPr>
        <w:t>-</w:t>
      </w:r>
      <w:r w:rsidRPr="00294B19">
        <w:rPr>
          <w:rFonts w:ascii="Sylfaen" w:eastAsia="Times New Roman" w:hAnsi="Sylfaen" w:cs="Sylfaen"/>
          <w:b/>
          <w:color w:val="C00000"/>
          <w:sz w:val="24"/>
          <w:szCs w:val="24"/>
          <w:lang w:val="ka-GE" w:eastAsia="ka-GE"/>
        </w:rPr>
        <w:t>ინფექციის</w:t>
      </w:r>
      <w:r w:rsidRPr="00294B19">
        <w:rPr>
          <w:rFonts w:eastAsia="Times New Roman" w:cstheme="minorHAnsi"/>
          <w:b/>
          <w:color w:val="C00000"/>
          <w:sz w:val="24"/>
          <w:szCs w:val="24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b/>
          <w:color w:val="C00000"/>
          <w:sz w:val="24"/>
          <w:szCs w:val="24"/>
          <w:lang w:val="ka-GE" w:eastAsia="ka-GE"/>
        </w:rPr>
        <w:t>ახალ</w:t>
      </w:r>
      <w:r w:rsidRPr="00294B19">
        <w:rPr>
          <w:rFonts w:eastAsia="Times New Roman" w:cstheme="minorHAnsi"/>
          <w:b/>
          <w:color w:val="C00000"/>
          <w:sz w:val="24"/>
          <w:szCs w:val="24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b/>
          <w:color w:val="C00000"/>
          <w:sz w:val="24"/>
          <w:szCs w:val="24"/>
          <w:lang w:val="ka-GE" w:eastAsia="ka-GE"/>
        </w:rPr>
        <w:t>შემთხვევათა</w:t>
      </w:r>
      <w:r w:rsidRPr="00294B19">
        <w:rPr>
          <w:rFonts w:eastAsia="Times New Roman" w:cstheme="minorHAnsi"/>
          <w:b/>
          <w:color w:val="C00000"/>
          <w:sz w:val="24"/>
          <w:szCs w:val="24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b/>
          <w:color w:val="C00000"/>
          <w:sz w:val="24"/>
          <w:szCs w:val="24"/>
          <w:lang w:val="ka-GE" w:eastAsia="ka-GE"/>
        </w:rPr>
        <w:t>დინამიკა</w:t>
      </w:r>
      <w:r w:rsidRPr="00294B19">
        <w:rPr>
          <w:rFonts w:eastAsia="Times New Roman" w:cstheme="minorHAnsi"/>
          <w:b/>
          <w:color w:val="C00000"/>
          <w:sz w:val="24"/>
          <w:szCs w:val="24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b/>
          <w:color w:val="C00000"/>
          <w:sz w:val="24"/>
          <w:szCs w:val="24"/>
          <w:lang w:val="ka-GE" w:eastAsia="ka-GE"/>
        </w:rPr>
        <w:t>წლების</w:t>
      </w:r>
      <w:r w:rsidRPr="00294B19">
        <w:rPr>
          <w:rFonts w:eastAsia="Times New Roman" w:cstheme="minorHAnsi"/>
          <w:b/>
          <w:color w:val="C00000"/>
          <w:sz w:val="24"/>
          <w:szCs w:val="24"/>
          <w:lang w:val="ka-GE" w:eastAsia="ka-GE"/>
        </w:rPr>
        <w:t xml:space="preserve"> </w:t>
      </w:r>
      <w:r w:rsidRPr="00294B19">
        <w:rPr>
          <w:rFonts w:ascii="Sylfaen" w:eastAsia="Times New Roman" w:hAnsi="Sylfaen" w:cs="Sylfaen"/>
          <w:b/>
          <w:color w:val="C00000"/>
          <w:sz w:val="24"/>
          <w:szCs w:val="24"/>
          <w:lang w:val="ka-GE" w:eastAsia="ka-GE"/>
        </w:rPr>
        <w:t>მიხედვით</w:t>
      </w:r>
    </w:p>
    <w:p w:rsidR="008C1AE6" w:rsidRPr="00294B19" w:rsidRDefault="008C1AE6" w:rsidP="008C1AE6">
      <w:pPr>
        <w:spacing w:line="276" w:lineRule="auto"/>
        <w:ind w:left="-284"/>
        <w:rPr>
          <w:rFonts w:cstheme="minorHAnsi"/>
          <w:lang w:val="ka-GE"/>
        </w:rPr>
      </w:pPr>
      <w:r w:rsidRPr="00294B19">
        <w:rPr>
          <w:rFonts w:cstheme="minorHAnsi"/>
          <w:b/>
          <w:noProof/>
          <w:szCs w:val="24"/>
        </w:rPr>
        <w:lastRenderedPageBreak/>
        <w:drawing>
          <wp:inline distT="0" distB="0" distL="0" distR="0" wp14:anchorId="148BAA8D" wp14:editId="4D1AAFCD">
            <wp:extent cx="6334125" cy="2381250"/>
            <wp:effectExtent l="0" t="0" r="0" b="0"/>
            <wp:docPr id="39" name="Chart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C1AE6" w:rsidRPr="00294B19" w:rsidRDefault="008C1AE6" w:rsidP="008C1AE6">
      <w:pPr>
        <w:spacing w:line="276" w:lineRule="auto"/>
        <w:rPr>
          <w:rFonts w:cstheme="minorHAnsi"/>
          <w:i/>
          <w:color w:val="44546A"/>
          <w:sz w:val="18"/>
          <w:lang w:val="ka-GE"/>
        </w:rPr>
      </w:pPr>
      <w:r w:rsidRPr="00294B19">
        <w:rPr>
          <w:rFonts w:cstheme="minorHAnsi"/>
          <w:i/>
          <w:color w:val="44546A"/>
          <w:sz w:val="18"/>
          <w:lang w:val="ka-GE"/>
        </w:rPr>
        <w:t xml:space="preserve"> </w:t>
      </w:r>
      <w:r w:rsidRPr="00294B19">
        <w:rPr>
          <w:rFonts w:ascii="Sylfaen" w:hAnsi="Sylfaen" w:cs="Sylfaen"/>
          <w:i/>
          <w:color w:val="44546A"/>
          <w:sz w:val="18"/>
          <w:lang w:val="ka-GE"/>
        </w:rPr>
        <w:t>წყარო</w:t>
      </w:r>
      <w:r w:rsidRPr="00294B19">
        <w:rPr>
          <w:rFonts w:cstheme="minorHAnsi"/>
          <w:i/>
          <w:color w:val="44546A"/>
          <w:sz w:val="18"/>
          <w:lang w:val="ka-GE"/>
        </w:rPr>
        <w:t xml:space="preserve">: </w:t>
      </w:r>
      <w:r w:rsidRPr="00294B19">
        <w:rPr>
          <w:rFonts w:ascii="Sylfaen" w:hAnsi="Sylfaen" w:cs="Sylfaen"/>
          <w:i/>
          <w:color w:val="44546A"/>
          <w:sz w:val="18"/>
          <w:lang w:val="ka-GE"/>
        </w:rPr>
        <w:t>ინფექციური</w:t>
      </w:r>
      <w:r w:rsidRPr="00294B19">
        <w:rPr>
          <w:rFonts w:cstheme="minorHAnsi"/>
          <w:i/>
          <w:color w:val="44546A"/>
          <w:sz w:val="18"/>
          <w:lang w:val="ka-GE"/>
        </w:rPr>
        <w:t xml:space="preserve"> </w:t>
      </w:r>
      <w:r w:rsidRPr="00294B19">
        <w:rPr>
          <w:rFonts w:ascii="Sylfaen" w:hAnsi="Sylfaen" w:cs="Sylfaen"/>
          <w:i/>
          <w:color w:val="44546A"/>
          <w:sz w:val="18"/>
          <w:lang w:val="ka-GE"/>
        </w:rPr>
        <w:t>პათოლოგიის</w:t>
      </w:r>
      <w:r w:rsidRPr="00294B19">
        <w:rPr>
          <w:rFonts w:cstheme="minorHAnsi"/>
          <w:i/>
          <w:color w:val="44546A"/>
          <w:sz w:val="18"/>
          <w:lang w:val="ka-GE"/>
        </w:rPr>
        <w:t xml:space="preserve">, </w:t>
      </w:r>
      <w:r w:rsidRPr="00294B19">
        <w:rPr>
          <w:rFonts w:ascii="Sylfaen" w:hAnsi="Sylfaen" w:cs="Sylfaen"/>
          <w:i/>
          <w:color w:val="44546A"/>
          <w:sz w:val="18"/>
          <w:lang w:val="ka-GE"/>
        </w:rPr>
        <w:t>შიდსისა</w:t>
      </w:r>
      <w:r w:rsidRPr="00294B19">
        <w:rPr>
          <w:rFonts w:cstheme="minorHAnsi"/>
          <w:i/>
          <w:color w:val="44546A"/>
          <w:sz w:val="18"/>
          <w:lang w:val="ka-GE"/>
        </w:rPr>
        <w:t xml:space="preserve"> </w:t>
      </w:r>
      <w:r w:rsidRPr="00294B19">
        <w:rPr>
          <w:rFonts w:ascii="Sylfaen" w:hAnsi="Sylfaen" w:cs="Sylfaen"/>
          <w:i/>
          <w:color w:val="44546A"/>
          <w:sz w:val="18"/>
          <w:lang w:val="ka-GE"/>
        </w:rPr>
        <w:t>და</w:t>
      </w:r>
      <w:r w:rsidRPr="00294B19">
        <w:rPr>
          <w:rFonts w:cstheme="minorHAnsi"/>
          <w:i/>
          <w:color w:val="44546A"/>
          <w:sz w:val="18"/>
          <w:lang w:val="ka-GE"/>
        </w:rPr>
        <w:t xml:space="preserve"> </w:t>
      </w:r>
      <w:r w:rsidRPr="00294B19">
        <w:rPr>
          <w:rFonts w:ascii="Sylfaen" w:hAnsi="Sylfaen" w:cs="Sylfaen"/>
          <w:i/>
          <w:color w:val="44546A"/>
          <w:sz w:val="18"/>
          <w:lang w:val="ka-GE"/>
        </w:rPr>
        <w:t>კლინიკური</w:t>
      </w:r>
      <w:r w:rsidRPr="00294B19">
        <w:rPr>
          <w:rFonts w:cstheme="minorHAnsi"/>
          <w:i/>
          <w:color w:val="44546A"/>
          <w:sz w:val="18"/>
          <w:lang w:val="ka-GE"/>
        </w:rPr>
        <w:t xml:space="preserve"> </w:t>
      </w:r>
      <w:r w:rsidRPr="00294B19">
        <w:rPr>
          <w:rFonts w:ascii="Sylfaen" w:hAnsi="Sylfaen" w:cs="Sylfaen"/>
          <w:i/>
          <w:color w:val="44546A"/>
          <w:sz w:val="18"/>
          <w:lang w:val="ka-GE"/>
        </w:rPr>
        <w:t>იმუნოლოგიის</w:t>
      </w:r>
      <w:r w:rsidRPr="00294B19">
        <w:rPr>
          <w:rFonts w:cstheme="minorHAnsi"/>
          <w:i/>
          <w:color w:val="44546A"/>
          <w:sz w:val="18"/>
          <w:lang w:val="ka-GE"/>
        </w:rPr>
        <w:t xml:space="preserve"> </w:t>
      </w:r>
      <w:r w:rsidRPr="00294B19">
        <w:rPr>
          <w:rFonts w:ascii="Sylfaen" w:hAnsi="Sylfaen" w:cs="Sylfaen"/>
          <w:i/>
          <w:color w:val="44546A"/>
          <w:sz w:val="18"/>
          <w:lang w:val="ka-GE"/>
        </w:rPr>
        <w:t>სამეცნიერო</w:t>
      </w:r>
      <w:r w:rsidRPr="00294B19">
        <w:rPr>
          <w:rFonts w:cstheme="minorHAnsi"/>
          <w:i/>
          <w:color w:val="44546A"/>
          <w:sz w:val="18"/>
          <w:lang w:val="ka-GE"/>
        </w:rPr>
        <w:t>-</w:t>
      </w:r>
      <w:r w:rsidRPr="00294B19">
        <w:rPr>
          <w:rFonts w:ascii="Sylfaen" w:hAnsi="Sylfaen" w:cs="Sylfaen"/>
          <w:i/>
          <w:color w:val="44546A"/>
          <w:sz w:val="18"/>
          <w:lang w:val="ka-GE"/>
        </w:rPr>
        <w:t>პრაქტიკული</w:t>
      </w:r>
      <w:r w:rsidRPr="00294B19">
        <w:rPr>
          <w:rFonts w:cstheme="minorHAnsi"/>
          <w:i/>
          <w:color w:val="44546A"/>
          <w:sz w:val="18"/>
          <w:lang w:val="ka-GE"/>
        </w:rPr>
        <w:t xml:space="preserve"> </w:t>
      </w:r>
      <w:r w:rsidRPr="00294B19">
        <w:rPr>
          <w:rFonts w:ascii="Sylfaen" w:hAnsi="Sylfaen" w:cs="Sylfaen"/>
          <w:i/>
          <w:color w:val="44546A"/>
          <w:sz w:val="18"/>
          <w:lang w:val="ka-GE"/>
        </w:rPr>
        <w:t>ცენტრი</w:t>
      </w:r>
      <w:r w:rsidRPr="00294B19">
        <w:rPr>
          <w:rFonts w:cstheme="minorHAnsi"/>
          <w:i/>
          <w:color w:val="44546A"/>
          <w:sz w:val="18"/>
          <w:lang w:val="ka-GE"/>
        </w:rPr>
        <w:t xml:space="preserve">; </w:t>
      </w:r>
      <w:hyperlink r:id="rId8" w:history="1">
        <w:r w:rsidRPr="00294B19">
          <w:rPr>
            <w:rStyle w:val="Hyperlink"/>
            <w:rFonts w:cstheme="minorHAnsi"/>
            <w:i/>
            <w:color w:val="44546A"/>
            <w:sz w:val="18"/>
            <w:lang w:val="ka-GE"/>
          </w:rPr>
          <w:t>http://aidscenter.ge/epidsituation_geo.html</w:t>
        </w:r>
      </w:hyperlink>
      <w:r w:rsidRPr="00294B19">
        <w:rPr>
          <w:rFonts w:cstheme="minorHAnsi"/>
          <w:i/>
          <w:color w:val="44546A"/>
          <w:sz w:val="18"/>
          <w:lang w:val="ka-GE"/>
        </w:rPr>
        <w:t xml:space="preserve">                </w:t>
      </w:r>
    </w:p>
    <w:p w:rsidR="008C1AE6" w:rsidRDefault="008C1AE6" w:rsidP="008C1AE6">
      <w:pPr>
        <w:rPr>
          <w:rFonts w:ascii="Sylfaen" w:eastAsia="Times New Roman" w:hAnsi="Sylfaen" w:cstheme="minorHAnsi"/>
          <w:lang w:val="ka-GE" w:eastAsia="ka-GE"/>
        </w:rPr>
      </w:pPr>
      <w:r>
        <w:rPr>
          <w:rFonts w:ascii="Sylfaen" w:eastAsia="Times New Roman" w:hAnsi="Sylfaen" w:cstheme="minorHAnsi"/>
          <w:lang w:val="ka-GE" w:eastAsia="ka-GE"/>
        </w:rPr>
        <w:t>რეგისტრირებული  შემთხვევებიდან - 780 შემთხვევა აღირიცხა</w:t>
      </w:r>
      <w:r>
        <w:rPr>
          <w:rFonts w:ascii="Sylfaen" w:eastAsia="Times New Roman" w:hAnsi="Sylfaen" w:cstheme="minorHAnsi"/>
          <w:lang w:val="ka-GE" w:eastAsia="ka-GE"/>
        </w:rPr>
        <w:t xml:space="preserve"> აჭარაში, 868 სამეგრელოში და 872 იმერეთში; რეგიონის მოსახლეობაზე გადაანგარიშებით</w:t>
      </w:r>
      <w:r>
        <w:rPr>
          <w:rFonts w:ascii="Sylfaen" w:eastAsia="Times New Roman" w:hAnsi="Sylfaen" w:cstheme="minorHAnsi"/>
          <w:lang w:val="ka-GE" w:eastAsia="ka-GE"/>
        </w:rPr>
        <w:t>, თბილისის შემდეგ</w:t>
      </w:r>
      <w:r>
        <w:rPr>
          <w:rFonts w:ascii="Sylfaen" w:eastAsia="Times New Roman" w:hAnsi="Sylfaen" w:cstheme="minorHAnsi"/>
          <w:lang w:val="ka-GE" w:eastAsia="ka-GE"/>
        </w:rPr>
        <w:t xml:space="preserve"> შემთხვევათა უფრო მაღალი გავრცელება ფიქსირდება აჭარისა და სამეგრელოს რეგიონებში</w:t>
      </w:r>
      <w:r>
        <w:rPr>
          <w:rFonts w:ascii="Sylfaen" w:eastAsia="Times New Roman" w:hAnsi="Sylfaen" w:cstheme="minorHAnsi"/>
          <w:lang w:val="ka-GE" w:eastAsia="ka-GE"/>
        </w:rPr>
        <w:t xml:space="preserve"> (0,23% და 0,26% შესაბამისად)</w:t>
      </w:r>
      <w:r>
        <w:rPr>
          <w:rFonts w:ascii="Sylfaen" w:eastAsia="Times New Roman" w:hAnsi="Sylfaen" w:cstheme="minorHAnsi"/>
          <w:lang w:val="ka-GE" w:eastAsia="ka-GE"/>
        </w:rPr>
        <w:t xml:space="preserve">. </w:t>
      </w:r>
    </w:p>
    <w:p w:rsidR="00B0491C" w:rsidRPr="00B0491C" w:rsidRDefault="00B0491C">
      <w:pPr>
        <w:rPr>
          <w:rFonts w:ascii="Sylfaen" w:hAnsi="Sylfaen"/>
          <w:lang w:val="ka-GE"/>
        </w:rPr>
      </w:pPr>
    </w:p>
    <w:p w:rsidR="00B0491C" w:rsidRDefault="00B0491C">
      <w:pPr>
        <w:rPr>
          <w:rFonts w:ascii="Sylfaen" w:hAnsi="Sylfaen"/>
          <w:lang w:val="ka-GE"/>
        </w:rPr>
      </w:pPr>
    </w:p>
    <w:p w:rsidR="00BF7A9D" w:rsidRPr="00BF7A9D" w:rsidRDefault="00BF7A9D">
      <w:pPr>
        <w:rPr>
          <w:rFonts w:ascii="Sylfaen" w:hAnsi="Sylfaen"/>
          <w:lang w:val="ka-GE"/>
        </w:rPr>
      </w:pPr>
    </w:p>
    <w:sectPr w:rsidR="00BF7A9D" w:rsidRPr="00BF7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9D"/>
    <w:rsid w:val="001B207E"/>
    <w:rsid w:val="001E2E57"/>
    <w:rsid w:val="00210BE6"/>
    <w:rsid w:val="003610DA"/>
    <w:rsid w:val="003E4000"/>
    <w:rsid w:val="00570905"/>
    <w:rsid w:val="005E61A4"/>
    <w:rsid w:val="006309E2"/>
    <w:rsid w:val="006A3466"/>
    <w:rsid w:val="007A10A7"/>
    <w:rsid w:val="00804A0D"/>
    <w:rsid w:val="0083397D"/>
    <w:rsid w:val="008C1AE6"/>
    <w:rsid w:val="00AB3DC8"/>
    <w:rsid w:val="00B0491C"/>
    <w:rsid w:val="00BF7A9D"/>
    <w:rsid w:val="00C2066E"/>
    <w:rsid w:val="00F928F7"/>
    <w:rsid w:val="00FA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54053-56C2-428C-9B7D-F5538133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A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C1AE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1A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1A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dscenter.ge/epidsituation_geo.html" TargetMode="Externa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.danelia\AppData\Local\Temp\36\Rar$DIa0.224\TB%20notification%20by%20years%20and%20regions%20within%20Georgia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User\Desktop\Copy%20of%20TB%20notification%20Achara-Samgrelo-Imereti-2018-1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User\Desktop\Copy%20of%20TB%20notification%20Achara-Samgrelo-Imereti-2018-1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რეგისტრირებული შემთხვევები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3830740669611423E-2"/>
          <c:y val="0.16372753725273159"/>
          <c:w val="0.89758621635710167"/>
          <c:h val="0.57451099762689406"/>
        </c:manualLayout>
      </c:layout>
      <c:lineChart>
        <c:grouping val="standard"/>
        <c:varyColors val="0"/>
        <c:ser>
          <c:idx val="0"/>
          <c:order val="0"/>
          <c:tx>
            <c:strRef>
              <c:f>'[TB notification by years and regions within Georgia.xls]2016'!$B$30</c:f>
              <c:strCache>
                <c:ptCount val="1"/>
                <c:pt idx="0">
                  <c:v>ყველა შემთხვევები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'[TB notification by years and regions within Georgia.xls]2016'!$C$29:$O$29</c:f>
              <c:numCache>
                <c:formatCode>General</c:formatCode>
                <c:ptCount val="13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</c:numCache>
            </c:numRef>
          </c:cat>
          <c:val>
            <c:numRef>
              <c:f>'[TB notification by years and regions within Georgia.xls]2016'!$C$30:$O$30</c:f>
              <c:numCache>
                <c:formatCode>0</c:formatCode>
                <c:ptCount val="13"/>
                <c:pt idx="0" formatCode="General">
                  <c:v>6448</c:v>
                </c:pt>
                <c:pt idx="1">
                  <c:v>6311</c:v>
                </c:pt>
                <c:pt idx="2">
                  <c:v>5911</c:v>
                </c:pt>
                <c:pt idx="3">
                  <c:v>5836</c:v>
                </c:pt>
                <c:pt idx="4">
                  <c:v>5982</c:v>
                </c:pt>
                <c:pt idx="5">
                  <c:v>5796</c:v>
                </c:pt>
                <c:pt idx="6">
                  <c:v>5536</c:v>
                </c:pt>
                <c:pt idx="7">
                  <c:v>4975</c:v>
                </c:pt>
                <c:pt idx="8">
                  <c:v>4320</c:v>
                </c:pt>
                <c:pt idx="9">
                  <c:v>3850</c:v>
                </c:pt>
                <c:pt idx="10">
                  <c:v>3611</c:v>
                </c:pt>
                <c:pt idx="11">
                  <c:v>3332</c:v>
                </c:pt>
                <c:pt idx="12">
                  <c:v>2898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'[TB notification by years and regions within Georgia.xls]2016'!$B$31</c:f>
              <c:strCache>
                <c:ptCount val="1"/>
                <c:pt idx="0">
                  <c:v>ახალი შემთხვევები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'[TB notification by years and regions within Georgia.xls]2016'!$C$29:$O$29</c:f>
              <c:numCache>
                <c:formatCode>General</c:formatCode>
                <c:ptCount val="13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</c:numCache>
            </c:numRef>
          </c:cat>
          <c:val>
            <c:numRef>
              <c:f>'[TB notification by years and regions within Georgia.xls]2016'!$C$31:$O$31</c:f>
              <c:numCache>
                <c:formatCode>0</c:formatCode>
                <c:ptCount val="13"/>
                <c:pt idx="0" formatCode="General">
                  <c:v>4244</c:v>
                </c:pt>
                <c:pt idx="1">
                  <c:v>4283</c:v>
                </c:pt>
                <c:pt idx="2">
                  <c:v>4063</c:v>
                </c:pt>
                <c:pt idx="3">
                  <c:v>4148</c:v>
                </c:pt>
                <c:pt idx="4">
                  <c:v>4458</c:v>
                </c:pt>
                <c:pt idx="5">
                  <c:v>4383</c:v>
                </c:pt>
                <c:pt idx="6">
                  <c:v>4226</c:v>
                </c:pt>
                <c:pt idx="7">
                  <c:v>3779</c:v>
                </c:pt>
                <c:pt idx="8">
                  <c:v>3133</c:v>
                </c:pt>
                <c:pt idx="9">
                  <c:v>2807</c:v>
                </c:pt>
                <c:pt idx="10">
                  <c:v>2622</c:v>
                </c:pt>
                <c:pt idx="11">
                  <c:v>2465</c:v>
                </c:pt>
                <c:pt idx="12">
                  <c:v>2117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'[TB notification by years and regions within Georgia.xls]2016'!$B$32</c:f>
              <c:strCache>
                <c:ptCount val="1"/>
                <c:pt idx="0">
                  <c:v>წარსულში ნამკურნალები შემთხვევები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'[TB notification by years and regions within Georgia.xls]2016'!$C$29:$O$29</c:f>
              <c:numCache>
                <c:formatCode>General</c:formatCode>
                <c:ptCount val="13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</c:numCache>
            </c:numRef>
          </c:cat>
          <c:val>
            <c:numRef>
              <c:f>'[TB notification by years and regions within Georgia.xls]2016'!$C$32:$O$32</c:f>
              <c:numCache>
                <c:formatCode>0</c:formatCode>
                <c:ptCount val="13"/>
                <c:pt idx="0" formatCode="General">
                  <c:v>2294</c:v>
                </c:pt>
                <c:pt idx="1">
                  <c:v>2028</c:v>
                </c:pt>
                <c:pt idx="2">
                  <c:v>1848</c:v>
                </c:pt>
                <c:pt idx="3">
                  <c:v>1688</c:v>
                </c:pt>
                <c:pt idx="4">
                  <c:v>1524</c:v>
                </c:pt>
                <c:pt idx="5" formatCode="General">
                  <c:v>1413</c:v>
                </c:pt>
                <c:pt idx="6" formatCode="General">
                  <c:v>1310</c:v>
                </c:pt>
                <c:pt idx="7" formatCode="General">
                  <c:v>1196</c:v>
                </c:pt>
                <c:pt idx="8" formatCode="General">
                  <c:v>1187</c:v>
                </c:pt>
                <c:pt idx="9" formatCode="General">
                  <c:v>1043</c:v>
                </c:pt>
                <c:pt idx="10" formatCode="General">
                  <c:v>989</c:v>
                </c:pt>
                <c:pt idx="11" formatCode="General">
                  <c:v>867</c:v>
                </c:pt>
                <c:pt idx="12" formatCode="General">
                  <c:v>781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4338672"/>
        <c:axId val="884354448"/>
      </c:lineChart>
      <c:catAx>
        <c:axId val="884338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4354448"/>
        <c:crosses val="autoZero"/>
        <c:auto val="1"/>
        <c:lblAlgn val="ctr"/>
        <c:lblOffset val="100"/>
        <c:noMultiLvlLbl val="0"/>
      </c:catAx>
      <c:valAx>
        <c:axId val="884354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4338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0" i="0" u="none" strike="noStrike" baseline="0">
                <a:effectLst/>
              </a:rPr>
              <a:t>ტუბერკულოზის ყველა და ახალი შემთხვევების გავრცელება</a:t>
            </a:r>
            <a:br>
              <a:rPr lang="ka-GE" sz="1200" b="0" i="0" u="none" strike="noStrike" baseline="0">
                <a:effectLst/>
              </a:rPr>
            </a:br>
            <a:r>
              <a:rPr lang="ka-GE" sz="1200" b="0" i="0" u="none" strike="noStrike" baseline="0">
                <a:effectLst/>
              </a:rPr>
              <a:t>100,000 მოსახლეზე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'2017'!$P$5</c:f>
              <c:strCache>
                <c:ptCount val="1"/>
                <c:pt idx="0">
                  <c:v>ყველა შემთხვევა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'2017'!$O$6:$O$9</c:f>
              <c:strCache>
                <c:ptCount val="4"/>
                <c:pt idx="0">
                  <c:v>იმერეთი </c:v>
                </c:pt>
                <c:pt idx="1">
                  <c:v>სამეგრელო </c:v>
                </c:pt>
                <c:pt idx="2">
                  <c:v>აჭარა </c:v>
                </c:pt>
                <c:pt idx="3">
                  <c:v>საქართველო</c:v>
                </c:pt>
              </c:strCache>
            </c:strRef>
          </c:cat>
          <c:val>
            <c:numRef>
              <c:f>'2017'!$P$6:$P$9</c:f>
              <c:numCache>
                <c:formatCode>General</c:formatCode>
                <c:ptCount val="4"/>
                <c:pt idx="0">
                  <c:v>54.4</c:v>
                </c:pt>
                <c:pt idx="1">
                  <c:v>113.1</c:v>
                </c:pt>
                <c:pt idx="2">
                  <c:v>116.3</c:v>
                </c:pt>
                <c:pt idx="3">
                  <c:v>77.900000000000006</c:v>
                </c:pt>
              </c:numCache>
            </c:numRef>
          </c:val>
        </c:ser>
        <c:ser>
          <c:idx val="1"/>
          <c:order val="1"/>
          <c:tx>
            <c:strRef>
              <c:f>'2017'!$Q$5</c:f>
              <c:strCache>
                <c:ptCount val="1"/>
                <c:pt idx="0">
                  <c:v>ახალი შემთხვევა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'2017'!$O$6:$O$9</c:f>
              <c:strCache>
                <c:ptCount val="4"/>
                <c:pt idx="0">
                  <c:v>იმერეთი </c:v>
                </c:pt>
                <c:pt idx="1">
                  <c:v>სამეგრელო </c:v>
                </c:pt>
                <c:pt idx="2">
                  <c:v>აჭარა </c:v>
                </c:pt>
                <c:pt idx="3">
                  <c:v>საქართველო</c:v>
                </c:pt>
              </c:strCache>
            </c:strRef>
          </c:cat>
          <c:val>
            <c:numRef>
              <c:f>'2017'!$Q$6:$Q$9</c:f>
              <c:numCache>
                <c:formatCode>General</c:formatCode>
                <c:ptCount val="4"/>
                <c:pt idx="0">
                  <c:v>38.299999999999997</c:v>
                </c:pt>
                <c:pt idx="1">
                  <c:v>82.5</c:v>
                </c:pt>
                <c:pt idx="2">
                  <c:v>81.900000000000006</c:v>
                </c:pt>
                <c:pt idx="3">
                  <c:v>56.9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4342480"/>
        <c:axId val="884333232"/>
      </c:barChart>
      <c:catAx>
        <c:axId val="88434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4333232"/>
        <c:crosses val="autoZero"/>
        <c:auto val="1"/>
        <c:lblAlgn val="ctr"/>
        <c:lblOffset val="100"/>
        <c:noMultiLvlLbl val="0"/>
      </c:catAx>
      <c:valAx>
        <c:axId val="884333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4342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00" b="0">
                <a:effectLst/>
              </a:rPr>
              <a:t>ყველა დარეგისტრირებული ტუბერკულოზის შემთხვევა</a:t>
            </a:r>
            <a:r>
              <a:rPr lang="ka-GE" sz="1100" b="0" baseline="0">
                <a:effectLst/>
              </a:rPr>
              <a:t> - აჭარა, სამეგრელო, იმერეთი და საქართველო </a:t>
            </a:r>
            <a:r>
              <a:rPr lang="en-US" sz="1100" b="0">
                <a:effectLst/>
              </a:rPr>
              <a:t>2017</a:t>
            </a:r>
            <a:endParaRPr lang="en-US" sz="1000" b="0">
              <a:effectLst/>
            </a:endParaRPr>
          </a:p>
          <a:p>
            <a:pPr>
              <a:defRPr/>
            </a:pPr>
            <a:r>
              <a:rPr lang="ka-GE" sz="1100" b="0">
                <a:effectLst/>
              </a:rPr>
              <a:t>(აბსოლუტურ რიცხვებში)</a:t>
            </a:r>
            <a:endParaRPr lang="en-US" sz="1000" b="0">
              <a:effectLst/>
            </a:endParaRPr>
          </a:p>
        </c:rich>
      </c:tx>
      <c:layout>
        <c:manualLayout>
          <c:xMode val="edge"/>
          <c:yMode val="edge"/>
          <c:x val="0.12915391424025213"/>
          <c:y val="3.70369300167754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'2017'!$B$7:$B$10</c:f>
              <c:strCache>
                <c:ptCount val="4"/>
                <c:pt idx="0">
                  <c:v>იმერეთი (ქუთაისი)</c:v>
                </c:pt>
                <c:pt idx="1">
                  <c:v>სამეგრელო (ზუგდიდი)</c:v>
                </c:pt>
                <c:pt idx="2">
                  <c:v>აჭარა (ბათუმი)</c:v>
                </c:pt>
                <c:pt idx="3">
                  <c:v>საქართველო</c:v>
                </c:pt>
              </c:strCache>
            </c:strRef>
          </c:cat>
          <c:val>
            <c:numRef>
              <c:f>'2017'!$C$7:$C$10</c:f>
              <c:numCache>
                <c:formatCode>General</c:formatCode>
                <c:ptCount val="4"/>
                <c:pt idx="0">
                  <c:v>290</c:v>
                </c:pt>
                <c:pt idx="1">
                  <c:v>373</c:v>
                </c:pt>
                <c:pt idx="2">
                  <c:v>392</c:v>
                </c:pt>
                <c:pt idx="3">
                  <c:v>2898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'2017'!$B$7:$B$10</c:f>
              <c:strCache>
                <c:ptCount val="4"/>
                <c:pt idx="0">
                  <c:v>იმერეთი (ქუთაისი)</c:v>
                </c:pt>
                <c:pt idx="1">
                  <c:v>სამეგრელო (ზუგდიდი)</c:v>
                </c:pt>
                <c:pt idx="2">
                  <c:v>აჭარა (ბათუმი)</c:v>
                </c:pt>
                <c:pt idx="3">
                  <c:v>საქართველო</c:v>
                </c:pt>
              </c:strCache>
            </c:strRef>
          </c:cat>
          <c:val>
            <c:numRef>
              <c:f>'2017'!$D$7:$D$10</c:f>
              <c:numCache>
                <c:formatCode>General</c:formatCode>
                <c:ptCount val="4"/>
                <c:pt idx="0">
                  <c:v>121</c:v>
                </c:pt>
                <c:pt idx="1">
                  <c:v>181</c:v>
                </c:pt>
                <c:pt idx="2">
                  <c:v>336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4344656"/>
        <c:axId val="884349552"/>
      </c:barChart>
      <c:catAx>
        <c:axId val="88434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4349552"/>
        <c:crosses val="autoZero"/>
        <c:auto val="1"/>
        <c:lblAlgn val="ctr"/>
        <c:lblOffset val="100"/>
        <c:noMultiLvlLbl val="0"/>
      </c:catAx>
      <c:valAx>
        <c:axId val="88434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4344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3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4476327116212341E-2"/>
          <c:y val="8.5836909871244635E-2"/>
          <c:w val="0.94978479196556675"/>
          <c:h val="0.703862660944206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2178057447919997E-3"/>
                  <c:y val="-8.4873765282598157E-3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887478827494407E-3"/>
                  <c:y val="-6.8006737858556932E-3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224316806415502E-3"/>
                  <c:y val="9.631445886471024E-5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615452224543747E-3"/>
                  <c:y val="-4.2701876274897632E-3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6593853471201845E-4"/>
                  <c:y val="1.2128067523589414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2966815303033785E-4"/>
                  <c:y val="-8.5620331210519707E-3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3.2788858478929872E-3"/>
                  <c:y val="1.3815202310753394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9.4855893059542229E-4"/>
                  <c:y val="-3.6917816788823554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7458257083178275E-3"/>
                  <c:y val="-2.5952088739397583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6414323960602393E-3"/>
                  <c:y val="-2.687009670339191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1023188542473314E-3"/>
                  <c:y val="-3.1310391293018602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5632053124345346E-3"/>
                  <c:y val="5.8039817560292528E-3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4586635038874038E-3"/>
                  <c:y val="-8.1380117847161815E-3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542701916298157E-3"/>
                  <c:y val="-6.4513090423120589E-3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1.1249463172331442E-3"/>
                  <c:y val="-1.9401070071030979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6401008296196293E-3"/>
                  <c:y val="1.6572621369925877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7882909812914405E-2"/>
                  <c:y val="1.8831794544730274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9965939755491888E-3"/>
                  <c:y val="4.592470767095902E-3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457480433736392E-3"/>
                  <c:y val="1.4740864698647216E-2"/>
                </c:manualLayout>
              </c:layout>
              <c:tx>
                <c:rich>
                  <a:bodyPr/>
                  <a:lstStyle/>
                  <a:p>
                    <a:pPr>
                      <a:defRPr sz="1024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344</a:t>
                    </a:r>
                  </a:p>
                </c:rich>
              </c:tx>
              <c:spPr>
                <a:noFill/>
                <a:ln w="2538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30871214786373E-3"/>
                  <c:y val="-3.0856957536165575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1703541956814582E-2"/>
                  <c:y val="1.8700787401574803E-4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4.6548125629323278E-3"/>
                  <c:y val="1.74941673957422E-3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7.3977940410559903E-3"/>
                  <c:y val="1.0611329833770736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5007936428930204E-3"/>
                  <c:y val="-2.0582304549927322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0700412523011682E-2"/>
                  <c:y val="5.5357542766754086E-4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4224180629778287E-3"/>
                  <c:y val="-9.9881312854226134E-3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1.2491625898496395E-2"/>
                  <c:y val="-2.2562510317270579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3.3441909793521241E-3"/>
                  <c:y val="-3.3750912010793332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 sz="102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2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Sheet1!$B$1:$X$1</c:f>
              <c:numCache>
                <c:formatCode>General</c:formatCode>
                <c:ptCount val="23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  <c:pt idx="19">
                  <c:v>2014</c:v>
                </c:pt>
                <c:pt idx="20">
                  <c:v>2015</c:v>
                </c:pt>
                <c:pt idx="21">
                  <c:v>2016</c:v>
                </c:pt>
                <c:pt idx="22">
                  <c:v>2017</c:v>
                </c:pt>
              </c:numCache>
            </c:numRef>
          </c:cat>
          <c:val>
            <c:numRef>
              <c:f>Sheet1!$B$2:$X$2</c:f>
              <c:numCache>
                <c:formatCode>General</c:formatCode>
                <c:ptCount val="23"/>
                <c:pt idx="0">
                  <c:v>2</c:v>
                </c:pt>
                <c:pt idx="1">
                  <c:v>8</c:v>
                </c:pt>
                <c:pt idx="2">
                  <c:v>21</c:v>
                </c:pt>
                <c:pt idx="3">
                  <c:v>25</c:v>
                </c:pt>
                <c:pt idx="4">
                  <c:v>35</c:v>
                </c:pt>
                <c:pt idx="5">
                  <c:v>79</c:v>
                </c:pt>
                <c:pt idx="6">
                  <c:v>93</c:v>
                </c:pt>
                <c:pt idx="7">
                  <c:v>95</c:v>
                </c:pt>
                <c:pt idx="8">
                  <c:v>100</c:v>
                </c:pt>
                <c:pt idx="9">
                  <c:v>163</c:v>
                </c:pt>
                <c:pt idx="10">
                  <c:v>242</c:v>
                </c:pt>
                <c:pt idx="11">
                  <c:v>276</c:v>
                </c:pt>
                <c:pt idx="12">
                  <c:v>344</c:v>
                </c:pt>
                <c:pt idx="13">
                  <c:v>351</c:v>
                </c:pt>
                <c:pt idx="14">
                  <c:v>385</c:v>
                </c:pt>
                <c:pt idx="15">
                  <c:v>455</c:v>
                </c:pt>
                <c:pt idx="16">
                  <c:v>424</c:v>
                </c:pt>
                <c:pt idx="17">
                  <c:v>526</c:v>
                </c:pt>
                <c:pt idx="18">
                  <c:v>490</c:v>
                </c:pt>
                <c:pt idx="19">
                  <c:v>564</c:v>
                </c:pt>
                <c:pt idx="20">
                  <c:v>717</c:v>
                </c:pt>
                <c:pt idx="21">
                  <c:v>719</c:v>
                </c:pt>
                <c:pt idx="22">
                  <c:v>632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84341936"/>
        <c:axId val="884323984"/>
        <c:axId val="0"/>
      </c:bar3DChart>
      <c:catAx>
        <c:axId val="884341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843239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84323984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84341936"/>
        <c:crosses val="autoZero"/>
        <c:crossBetween val="between"/>
      </c:valAx>
      <c:spPr>
        <a:noFill/>
        <a:ln w="25386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4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Danelia</dc:creator>
  <cp:keywords/>
  <dc:description/>
  <cp:lastModifiedBy>Irma Khonelidze</cp:lastModifiedBy>
  <cp:revision>2</cp:revision>
  <dcterms:created xsi:type="dcterms:W3CDTF">2018-02-26T12:03:00Z</dcterms:created>
  <dcterms:modified xsi:type="dcterms:W3CDTF">2018-02-26T12:03:00Z</dcterms:modified>
</cp:coreProperties>
</file>